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A" w:rsidRDefault="001F3CBA" w:rsidP="001F3C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8</w:t>
      </w:r>
    </w:p>
    <w:p w:rsidR="001F3CBA" w:rsidRDefault="001F3CBA" w:rsidP="001F3CBA">
      <w:pPr>
        <w:jc w:val="center"/>
      </w:pPr>
      <w:r w:rsidRPr="00BE5118">
        <w:rPr>
          <w:rFonts w:ascii="Times New Roman" w:hAnsi="Times New Roman" w:cs="Times New Roman"/>
          <w:b/>
          <w:sz w:val="28"/>
          <w:szCs w:val="28"/>
        </w:rPr>
        <w:t>Сводные данные о количестве вовлеченных наставников и наставляемых  в 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2862"/>
        <w:gridCol w:w="2864"/>
        <w:gridCol w:w="2864"/>
        <w:gridCol w:w="2857"/>
      </w:tblGrid>
      <w:tr w:rsidR="001F3CBA" w:rsidTr="001F3CBA">
        <w:trPr>
          <w:trHeight w:val="2806"/>
        </w:trPr>
        <w:tc>
          <w:tcPr>
            <w:tcW w:w="2996" w:type="dxa"/>
          </w:tcPr>
          <w:p w:rsidR="001F3CBA" w:rsidRPr="0044553D" w:rsidRDefault="001F3CBA" w:rsidP="001F3CB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CB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дополнительного образования</w:t>
            </w:r>
          </w:p>
        </w:tc>
        <w:tc>
          <w:tcPr>
            <w:tcW w:w="2862" w:type="dxa"/>
          </w:tcPr>
          <w:p w:rsidR="001F3CBA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Pr="001B1C2B">
              <w:rPr>
                <w:rFonts w:ascii="Times New Roman" w:hAnsi="Times New Roman"/>
                <w:sz w:val="24"/>
                <w:szCs w:val="24"/>
              </w:rPr>
              <w:t>оличество обучающихся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1C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C2B">
              <w:rPr>
                <w:rFonts w:ascii="Times New Roman" w:hAnsi="Times New Roman"/>
                <w:sz w:val="24"/>
                <w:szCs w:val="24"/>
              </w:rPr>
              <w:t xml:space="preserve"> до 19 лет)</w:t>
            </w:r>
            <w:r>
              <w:rPr>
                <w:rFonts w:ascii="Times New Roman" w:hAnsi="Times New Roman"/>
                <w:sz w:val="24"/>
                <w:szCs w:val="24"/>
              </w:rPr>
              <w:t>, вовлеченных в различные формы наставничества*</w:t>
            </w:r>
          </w:p>
          <w:p w:rsidR="001F3CBA" w:rsidRPr="008851C4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F3CBA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51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работников в ОО, чел</w:t>
            </w:r>
            <w:r>
              <w:rPr>
                <w:rFonts w:ascii="Times New Roman" w:hAnsi="Times New Roman"/>
                <w:sz w:val="24"/>
                <w:szCs w:val="24"/>
              </w:rPr>
              <w:t>, вовлеченных в различные формы наставничества*</w:t>
            </w:r>
          </w:p>
          <w:p w:rsidR="001F3CBA" w:rsidRPr="0044553D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F3CBA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C4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51C4">
              <w:rPr>
                <w:rFonts w:ascii="Times New Roman" w:hAnsi="Times New Roman"/>
                <w:sz w:val="24"/>
                <w:szCs w:val="24"/>
              </w:rPr>
              <w:t xml:space="preserve">молодых специалистов в ОО (с опытом работы от 0 до 3 лет), чел, </w:t>
            </w:r>
            <w:r>
              <w:rPr>
                <w:rFonts w:ascii="Times New Roman" w:hAnsi="Times New Roman"/>
                <w:sz w:val="24"/>
                <w:szCs w:val="24"/>
              </w:rPr>
              <w:t>вовлеченных в различные формы наставничества*</w:t>
            </w:r>
          </w:p>
          <w:p w:rsidR="001F3CBA" w:rsidRPr="0044553D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F3CBA" w:rsidRPr="008851C4" w:rsidRDefault="001F3CBA" w:rsidP="00AC1A0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работодателей, вовлеченных в программу </w:t>
            </w:r>
            <w:r w:rsidRPr="00377F0D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F3CBA" w:rsidTr="001F3CBA">
        <w:trPr>
          <w:trHeight w:val="823"/>
        </w:trPr>
        <w:tc>
          <w:tcPr>
            <w:tcW w:w="2996" w:type="dxa"/>
          </w:tcPr>
          <w:p w:rsidR="001F3CBA" w:rsidRDefault="001F3CBA" w:rsidP="00AC1A0C"/>
        </w:tc>
        <w:tc>
          <w:tcPr>
            <w:tcW w:w="2862" w:type="dxa"/>
          </w:tcPr>
          <w:p w:rsidR="001F3CBA" w:rsidRDefault="001F3CBA" w:rsidP="00AC1A0C"/>
        </w:tc>
        <w:tc>
          <w:tcPr>
            <w:tcW w:w="2864" w:type="dxa"/>
          </w:tcPr>
          <w:p w:rsidR="001F3CBA" w:rsidRDefault="001F3CBA" w:rsidP="00AC1A0C"/>
        </w:tc>
        <w:tc>
          <w:tcPr>
            <w:tcW w:w="2864" w:type="dxa"/>
          </w:tcPr>
          <w:p w:rsidR="001F3CBA" w:rsidRDefault="001F3CBA" w:rsidP="00AC1A0C"/>
        </w:tc>
        <w:tc>
          <w:tcPr>
            <w:tcW w:w="2857" w:type="dxa"/>
          </w:tcPr>
          <w:p w:rsidR="001F3CBA" w:rsidRDefault="001F3CBA" w:rsidP="00AC1A0C"/>
        </w:tc>
      </w:tr>
    </w:tbl>
    <w:p w:rsidR="001F3CBA" w:rsidRDefault="001F3CBA" w:rsidP="001F3CBA"/>
    <w:p w:rsidR="001F3CBA" w:rsidRPr="008851C4" w:rsidRDefault="001F3CBA" w:rsidP="001F3CBA">
      <w:pPr>
        <w:rPr>
          <w:rFonts w:ascii="Times New Roman" w:eastAsia="Calibri" w:hAnsi="Times New Roman" w:cs="Times New Roman"/>
          <w:b/>
        </w:rPr>
      </w:pPr>
      <w:r w:rsidRPr="008851C4">
        <w:rPr>
          <w:rFonts w:ascii="Times New Roman" w:eastAsia="Calibri" w:hAnsi="Times New Roman" w:cs="Times New Roman"/>
          <w:b/>
        </w:rPr>
        <w:t>*наставники и наставляемые, задействованные в нескольких формах наставничества считаются ОДИН раз</w:t>
      </w:r>
    </w:p>
    <w:p w:rsidR="001F3CBA" w:rsidRPr="00D7618F" w:rsidRDefault="001F3CBA" w:rsidP="001F3CBA">
      <w:pPr>
        <w:pStyle w:val="a4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1F3CBA" w:rsidRPr="00741BFF" w:rsidRDefault="001F3CBA" w:rsidP="001F3C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1BFF">
        <w:rPr>
          <w:rFonts w:ascii="Times New Roman" w:hAnsi="Times New Roman"/>
          <w:sz w:val="24"/>
          <w:szCs w:val="24"/>
        </w:rPr>
        <w:t>Обучающийся может быть вовлечен в одну форму наставничества как наставляемый, а в другой форме сам быть наставником – в таком случае его следует считать один раз;</w:t>
      </w:r>
    </w:p>
    <w:p w:rsidR="001F3CBA" w:rsidRDefault="001F3CBA" w:rsidP="001F3CBA">
      <w:pPr>
        <w:pStyle w:val="a4"/>
        <w:numPr>
          <w:ilvl w:val="0"/>
          <w:numId w:val="1"/>
        </w:numPr>
      </w:pPr>
      <w:r w:rsidRPr="00BE5118">
        <w:rPr>
          <w:rFonts w:ascii="Times New Roman" w:hAnsi="Times New Roman"/>
          <w:sz w:val="24"/>
          <w:szCs w:val="24"/>
        </w:rPr>
        <w:t xml:space="preserve">Один и тот же </w:t>
      </w:r>
      <w:r>
        <w:rPr>
          <w:rFonts w:ascii="Times New Roman" w:hAnsi="Times New Roman"/>
          <w:sz w:val="24"/>
          <w:szCs w:val="24"/>
        </w:rPr>
        <w:t>педагогический работник</w:t>
      </w:r>
      <w:r w:rsidRPr="00BE5118">
        <w:rPr>
          <w:rFonts w:ascii="Times New Roman" w:hAnsi="Times New Roman"/>
          <w:sz w:val="24"/>
          <w:szCs w:val="24"/>
        </w:rPr>
        <w:t xml:space="preserve"> может быть наставником в разных формах наставничества – считать такого </w:t>
      </w:r>
      <w:r>
        <w:rPr>
          <w:rFonts w:ascii="Times New Roman" w:hAnsi="Times New Roman"/>
          <w:sz w:val="24"/>
          <w:szCs w:val="24"/>
        </w:rPr>
        <w:t>педагога</w:t>
      </w:r>
      <w:bookmarkStart w:id="0" w:name="_GoBack"/>
      <w:bookmarkEnd w:id="0"/>
      <w:r w:rsidRPr="00BE5118">
        <w:rPr>
          <w:rFonts w:ascii="Times New Roman" w:hAnsi="Times New Roman"/>
          <w:sz w:val="24"/>
          <w:szCs w:val="24"/>
        </w:rPr>
        <w:t xml:space="preserve"> вовлеченным в программу наставничества следует один раз и т.д.</w:t>
      </w:r>
    </w:p>
    <w:p w:rsidR="008D23E9" w:rsidRDefault="008D23E9"/>
    <w:sectPr w:rsidR="008D23E9" w:rsidSect="00BE5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58E"/>
    <w:multiLevelType w:val="hybridMultilevel"/>
    <w:tmpl w:val="B234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5"/>
    <w:rsid w:val="001F3CBA"/>
    <w:rsid w:val="008D23E9"/>
    <w:rsid w:val="00C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E5FD"/>
  <w15:chartTrackingRefBased/>
  <w15:docId w15:val="{A05DD088-6DF1-4F2E-8B55-498BFA1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F3C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2020-11-18T09:20:00Z</dcterms:created>
  <dcterms:modified xsi:type="dcterms:W3CDTF">2020-11-18T09:26:00Z</dcterms:modified>
</cp:coreProperties>
</file>